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97" w:rsidRDefault="00F74297" w:rsidP="00F74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Категория физических лиц, имеющих право на получение</w:t>
      </w:r>
      <w:r w:rsidR="001C1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льгот по имущественным налогам</w:t>
      </w:r>
      <w:bookmarkStart w:id="0" w:name="_GoBack"/>
      <w:bookmarkEnd w:id="0"/>
    </w:p>
    <w:p w:rsidR="00F74297" w:rsidRDefault="00F74297" w:rsidP="00F742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6112" w:rsidRDefault="00C96112" w:rsidP="00C9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Физические лица, которые в 2024 году впервые приобрели статус льготной категории налогоплательщиков, имеют право получить установленные законодательством налоговые льготы и вычеты.</w:t>
      </w:r>
    </w:p>
    <w:p w:rsidR="00C96112" w:rsidRDefault="00C96112" w:rsidP="00C9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предусмотрен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беззаявительный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порядок предоставления льгот на основании сведений, полученных налоговыми органами от уполномоченных органов.</w:t>
      </w:r>
    </w:p>
    <w:p w:rsidR="00C96112" w:rsidRDefault="00C96112" w:rsidP="00C961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 таким сведениям относятся: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сведения об инвалидности I и II группы, о лицах, имеющих статус «дети-инвалиды»;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сведения о лицах, имеющих трех и более несовершеннолетних детей;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сведения о лицах, относящихся к категории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предпенсионеры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сведения о лицах подвергшихся радиации и принимавших участие в ликвидации последствия аварий (Чернобыльская АЭС, ПО «Маяк», Семипалатинский полигон, река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  <w:t>- сведения о ветеранах боевых действий;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сведения о владельцах хозяйственных построек площадью объекта не более 50 кв. м.</w:t>
      </w:r>
    </w:p>
    <w:p w:rsidR="00C96112" w:rsidRDefault="00C96112" w:rsidP="00C9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Также предусмотрено предоставление сведений о лицах, участниках Специальной военной операции и членах их семей. Налоговый орган применит льготы, в том числе на основании сведений, полученных при информационном обмене с СФР,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региональными органами соцзащиты населения и федеральными органами исполнительной власти, в которых предусмотрена военная служба.</w:t>
      </w:r>
    </w:p>
    <w:p w:rsidR="00C96112" w:rsidRDefault="00C96112" w:rsidP="00C9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Льготы по налогу на имущество физических лиц не предоставляются в отношении объектов, используемых в предпринимательской деятельности.</w:t>
      </w:r>
    </w:p>
    <w:p w:rsidR="00C96112" w:rsidRDefault="00C96112" w:rsidP="00C9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полной информацией о налоговых льготах по имущественным налогам, можно ознакомиться с помощью онлайн-сервиса «Справочная информация о ставках и льготах по имущественным налогам» на сайте ФНС России www.nalog.gov.ru.</w:t>
      </w:r>
    </w:p>
    <w:p w:rsidR="009F479B" w:rsidRPr="00DD6C1B" w:rsidRDefault="009F479B" w:rsidP="00C9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F479B" w:rsidRPr="00DD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❗" style="width:11.25pt;height:11.25pt;visibility:visible" o:bullet="t">
        <v:imagedata r:id="rId1" o:title="❗"/>
      </v:shape>
    </w:pict>
  </w:numPicBullet>
  <w:abstractNum w:abstractNumId="0">
    <w:nsid w:val="0BCD750E"/>
    <w:multiLevelType w:val="hybridMultilevel"/>
    <w:tmpl w:val="F99ED272"/>
    <w:lvl w:ilvl="0" w:tplc="DD188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C8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90C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61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E0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E06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D61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8D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FC0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7D"/>
    <w:rsid w:val="001C1B1E"/>
    <w:rsid w:val="001C50DC"/>
    <w:rsid w:val="00241D5C"/>
    <w:rsid w:val="00250AD5"/>
    <w:rsid w:val="00607F09"/>
    <w:rsid w:val="006D547D"/>
    <w:rsid w:val="00717218"/>
    <w:rsid w:val="009F479B"/>
    <w:rsid w:val="00C650B6"/>
    <w:rsid w:val="00C96112"/>
    <w:rsid w:val="00D31A33"/>
    <w:rsid w:val="00DD6C1B"/>
    <w:rsid w:val="00E170D7"/>
    <w:rsid w:val="00EF229A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7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17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7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17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F89F-B72C-442A-A6B2-0DED4E33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8</cp:revision>
  <cp:lastPrinted>2025-02-24T04:51:00Z</cp:lastPrinted>
  <dcterms:created xsi:type="dcterms:W3CDTF">2025-02-24T03:46:00Z</dcterms:created>
  <dcterms:modified xsi:type="dcterms:W3CDTF">2025-02-24T04:51:00Z</dcterms:modified>
</cp:coreProperties>
</file>